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E" w:rsidRDefault="00023768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r w:rsidR="006E5EE9">
        <w:rPr>
          <w:rFonts w:ascii="Times New Roman" w:hAnsi="Times New Roman" w:cs="Times New Roman"/>
        </w:rPr>
        <w:t>riskini azaltmak</w:t>
      </w:r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0A6391" w:rsidRDefault="00023768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     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Default="00080173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FE24C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Personel</w:t>
      </w: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r w:rsidR="00883419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planının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940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Dersliklerin </w:t>
            </w:r>
            <w:r w:rsidR="009407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Otoritelerince belirlenen fiziksel mesafe kurallarına uygun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r w:rsidR="0005400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kuruluşa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r w:rsidR="0005400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bulaşma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</w:t>
            </w:r>
            <w:r w:rsidR="0005400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önlemler alınarak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Kurumlarıda Hijyen Şartlarının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r w:rsidR="00AD6EF0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semptomları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7E5987" w:rsidRPr="00D83C21" w:rsidTr="001B1DA1">
        <w:tc>
          <w:tcPr>
            <w:tcW w:w="10916" w:type="dxa"/>
            <w:gridSpan w:val="3"/>
            <w:vAlign w:val="center"/>
          </w:tcPr>
          <w:p w:rsidR="007E5987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Servis araçları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koltuğu kullanması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Araçların hergün düzenli şekilde dezenfekte edilmesi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4902C2" w:rsidRPr="00D83C21" w:rsidTr="00E51671">
        <w:tc>
          <w:tcPr>
            <w:tcW w:w="10916" w:type="dxa"/>
            <w:gridSpan w:val="3"/>
            <w:vAlign w:val="center"/>
          </w:tcPr>
          <w:p w:rsidR="004902C2" w:rsidRDefault="004902C2" w:rsidP="00490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Spor salonunun 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etkinlik yapılması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kullanımdan sonra spor aletlerinin dezenfekte edilmesi.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Kurumlarıda Hijyen Şartlarının Geliştirilmesi, Enfeksiyon Önleme Ve Kontrol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Spor salonunun temizliğin düzenli yapılması ve belli aralıklarla havalandırılması.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faklı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</w:p>
    <w:p w:rsidR="00CD1E57" w:rsidRDefault="00CD1E57" w:rsidP="00CD1E57">
      <w:pPr>
        <w:rPr>
          <w:rFonts w:ascii="Times New Roman" w:hAnsi="Times New Roman" w:cs="Times New Roman"/>
        </w:rPr>
      </w:pPr>
    </w:p>
    <w:p w:rsidR="00CD1E57" w:rsidRDefault="00CD1E57" w:rsidP="00CD1E57">
      <w:pPr>
        <w:rPr>
          <w:rFonts w:ascii="Times New Roman" w:hAnsi="Times New Roman" w:cs="Times New Roman"/>
        </w:rPr>
      </w:pPr>
    </w:p>
    <w:p w:rsidR="000C0600" w:rsidRDefault="000C0600" w:rsidP="00CD1E57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Cebrail DEMİRHAN</w:t>
      </w:r>
    </w:p>
    <w:p w:rsidR="00C61256" w:rsidRPr="00C02E42" w:rsidRDefault="000C0600" w:rsidP="00CD1E57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 Vekili</w:t>
      </w:r>
    </w:p>
    <w:sectPr w:rsidR="00C61256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C0" w:rsidRDefault="006F26C0" w:rsidP="005A71D0">
      <w:pPr>
        <w:spacing w:line="240" w:lineRule="auto"/>
      </w:pPr>
      <w:r>
        <w:separator/>
      </w:r>
    </w:p>
  </w:endnote>
  <w:endnote w:type="continuationSeparator" w:id="1">
    <w:p w:rsidR="006F26C0" w:rsidRDefault="006F26C0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C0" w:rsidRDefault="006F26C0" w:rsidP="005A71D0">
      <w:pPr>
        <w:spacing w:line="240" w:lineRule="auto"/>
      </w:pPr>
      <w:r>
        <w:separator/>
      </w:r>
    </w:p>
  </w:footnote>
  <w:footnote w:type="continuationSeparator" w:id="1">
    <w:p w:rsidR="006F26C0" w:rsidRDefault="006F26C0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0C060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133475" cy="1133475"/>
                <wp:effectExtent l="19050" t="0" r="9525" b="0"/>
                <wp:docPr id="2" name="Resim 1" descr="C:\Users\Mehmet ÖZTÜRK\Desktop\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ÖZTÜRK\Desktop\m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6406" w:rsidRPr="00483A75" w:rsidRDefault="00346406" w:rsidP="003464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483A75">
            <w:rPr>
              <w:rFonts w:ascii="Times New Roman" w:hAnsi="Times New Roman" w:cs="Times New Roman"/>
              <w:b/>
            </w:rPr>
            <w:t>TC.</w:t>
          </w:r>
        </w:p>
        <w:p w:rsidR="00346406" w:rsidRPr="00483A75" w:rsidRDefault="00346406" w:rsidP="003464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483A75">
            <w:rPr>
              <w:rFonts w:ascii="Times New Roman" w:hAnsi="Times New Roman" w:cs="Times New Roman"/>
              <w:b/>
            </w:rPr>
            <w:t>GÜRÜN KAYMAKAMLIĞI</w:t>
          </w:r>
        </w:p>
        <w:p w:rsidR="000C0600" w:rsidRDefault="008F7467" w:rsidP="003635A0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</w:t>
          </w:r>
          <w:r w:rsidR="000C0600">
            <w:rPr>
              <w:rFonts w:ascii="Times New Roman" w:hAnsi="Times New Roman"/>
              <w:b/>
              <w:szCs w:val="24"/>
            </w:rPr>
            <w:t xml:space="preserve">Mesleki ve Teknik Anadolu Lisesi Müdürlüğü </w:t>
          </w:r>
        </w:p>
        <w:p w:rsidR="00346406" w:rsidRPr="00483A75" w:rsidRDefault="00483A75" w:rsidP="003635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483A75">
            <w:rPr>
              <w:rFonts w:ascii="Times New Roman" w:hAnsi="Times New Roman" w:cs="Times New Roman"/>
              <w:b/>
              <w:bCs/>
              <w:color w:val="222222"/>
              <w:shd w:val="clear" w:color="auto" w:fill="FFFFFF"/>
            </w:rPr>
            <w:t>STANDART ENFEKSİYON KONTROL ÖNLEMLERİ</w:t>
          </w:r>
        </w:p>
        <w:p w:rsidR="005A71D0" w:rsidRPr="00E850BC" w:rsidRDefault="00346406" w:rsidP="003635A0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483A75">
            <w:rPr>
              <w:rFonts w:ascii="Times New Roman" w:hAnsi="Times New Roman" w:cs="Times New Roman"/>
              <w:b/>
            </w:rPr>
            <w:t>SEKÖ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837748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DF5EB8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DF5EB8" w:rsidRPr="00DF5EB8">
              <w:rPr>
                <w:rFonts w:ascii="Times New Roman" w:hAnsi="Times New Roman"/>
                <w:noProof/>
                <w:sz w:val="18"/>
              </w:rPr>
              <w:t>6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F93995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F92060" w:rsidP="00A512C3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15</w:t>
          </w:r>
          <w:r w:rsidR="00A512C3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09</w:t>
          </w:r>
          <w:r w:rsidR="00A512C3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2020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873B5" w:rsidRDefault="00D873B5" w:rsidP="00BF4DA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D873B5">
            <w:rPr>
              <w:color w:val="000000"/>
              <w:sz w:val="18"/>
              <w:szCs w:val="18"/>
            </w:rPr>
            <w:t>19.07.2020</w:t>
          </w: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C0600" w:rsidP="007224DF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31CD7"/>
    <w:rsid w:val="00046901"/>
    <w:rsid w:val="000503B0"/>
    <w:rsid w:val="000531D2"/>
    <w:rsid w:val="0005400A"/>
    <w:rsid w:val="00080173"/>
    <w:rsid w:val="0008411F"/>
    <w:rsid w:val="000A6391"/>
    <w:rsid w:val="000B533E"/>
    <w:rsid w:val="000B6FE6"/>
    <w:rsid w:val="000C0600"/>
    <w:rsid w:val="000C0C0A"/>
    <w:rsid w:val="000C1C01"/>
    <w:rsid w:val="000E002E"/>
    <w:rsid w:val="000F76A1"/>
    <w:rsid w:val="00105087"/>
    <w:rsid w:val="0013659D"/>
    <w:rsid w:val="001605AF"/>
    <w:rsid w:val="00176760"/>
    <w:rsid w:val="00176943"/>
    <w:rsid w:val="001C2954"/>
    <w:rsid w:val="001E12BA"/>
    <w:rsid w:val="001E1342"/>
    <w:rsid w:val="0021085B"/>
    <w:rsid w:val="0021773B"/>
    <w:rsid w:val="00220D50"/>
    <w:rsid w:val="00243B5A"/>
    <w:rsid w:val="00260F50"/>
    <w:rsid w:val="0029663D"/>
    <w:rsid w:val="002A3A67"/>
    <w:rsid w:val="002F14F7"/>
    <w:rsid w:val="00313C0C"/>
    <w:rsid w:val="003217BF"/>
    <w:rsid w:val="00340259"/>
    <w:rsid w:val="00340747"/>
    <w:rsid w:val="00346406"/>
    <w:rsid w:val="0035181A"/>
    <w:rsid w:val="0035290F"/>
    <w:rsid w:val="00352F41"/>
    <w:rsid w:val="003635A0"/>
    <w:rsid w:val="00363E7B"/>
    <w:rsid w:val="003720B2"/>
    <w:rsid w:val="00382486"/>
    <w:rsid w:val="003D0106"/>
    <w:rsid w:val="003E16BB"/>
    <w:rsid w:val="003E5A8D"/>
    <w:rsid w:val="003F501A"/>
    <w:rsid w:val="004345C6"/>
    <w:rsid w:val="00442B2E"/>
    <w:rsid w:val="0044488F"/>
    <w:rsid w:val="0044682E"/>
    <w:rsid w:val="00447ADC"/>
    <w:rsid w:val="00453F70"/>
    <w:rsid w:val="0046247F"/>
    <w:rsid w:val="00483A75"/>
    <w:rsid w:val="004902C2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23AB7"/>
    <w:rsid w:val="00632070"/>
    <w:rsid w:val="006C436A"/>
    <w:rsid w:val="006C6CA1"/>
    <w:rsid w:val="006E47DD"/>
    <w:rsid w:val="006E5EE9"/>
    <w:rsid w:val="006F26C0"/>
    <w:rsid w:val="00702CC6"/>
    <w:rsid w:val="00705E44"/>
    <w:rsid w:val="00711552"/>
    <w:rsid w:val="00714288"/>
    <w:rsid w:val="00715BC1"/>
    <w:rsid w:val="00721E56"/>
    <w:rsid w:val="007224DF"/>
    <w:rsid w:val="00730D5F"/>
    <w:rsid w:val="00730F6A"/>
    <w:rsid w:val="00764072"/>
    <w:rsid w:val="00765A32"/>
    <w:rsid w:val="00773EDE"/>
    <w:rsid w:val="00780440"/>
    <w:rsid w:val="00786BBE"/>
    <w:rsid w:val="00792C99"/>
    <w:rsid w:val="007B7585"/>
    <w:rsid w:val="007E0A06"/>
    <w:rsid w:val="007E5987"/>
    <w:rsid w:val="008017A1"/>
    <w:rsid w:val="00823E8F"/>
    <w:rsid w:val="00837748"/>
    <w:rsid w:val="00837FF8"/>
    <w:rsid w:val="008522B0"/>
    <w:rsid w:val="00854DCA"/>
    <w:rsid w:val="00860B72"/>
    <w:rsid w:val="00863609"/>
    <w:rsid w:val="00871726"/>
    <w:rsid w:val="00883419"/>
    <w:rsid w:val="008970DD"/>
    <w:rsid w:val="008B60A5"/>
    <w:rsid w:val="008D07BD"/>
    <w:rsid w:val="008E4F87"/>
    <w:rsid w:val="008F7467"/>
    <w:rsid w:val="00905AD9"/>
    <w:rsid w:val="0091264B"/>
    <w:rsid w:val="00920E60"/>
    <w:rsid w:val="00931CC8"/>
    <w:rsid w:val="00940738"/>
    <w:rsid w:val="00945D92"/>
    <w:rsid w:val="00947F31"/>
    <w:rsid w:val="00972BEF"/>
    <w:rsid w:val="00986B0B"/>
    <w:rsid w:val="00987917"/>
    <w:rsid w:val="00997E58"/>
    <w:rsid w:val="009C11DD"/>
    <w:rsid w:val="009C3283"/>
    <w:rsid w:val="009C7C35"/>
    <w:rsid w:val="009E3558"/>
    <w:rsid w:val="00A004C7"/>
    <w:rsid w:val="00A1562E"/>
    <w:rsid w:val="00A447C7"/>
    <w:rsid w:val="00A512C3"/>
    <w:rsid w:val="00A840AE"/>
    <w:rsid w:val="00A9106E"/>
    <w:rsid w:val="00AC165D"/>
    <w:rsid w:val="00AD1A2A"/>
    <w:rsid w:val="00AD6EF0"/>
    <w:rsid w:val="00AE2E88"/>
    <w:rsid w:val="00AE6E2E"/>
    <w:rsid w:val="00AF22D1"/>
    <w:rsid w:val="00B06430"/>
    <w:rsid w:val="00B26ABA"/>
    <w:rsid w:val="00B4638D"/>
    <w:rsid w:val="00B56DB7"/>
    <w:rsid w:val="00B629CA"/>
    <w:rsid w:val="00B726FF"/>
    <w:rsid w:val="00B74DFD"/>
    <w:rsid w:val="00BA5AF7"/>
    <w:rsid w:val="00BC30A1"/>
    <w:rsid w:val="00C02E42"/>
    <w:rsid w:val="00C10620"/>
    <w:rsid w:val="00C2557D"/>
    <w:rsid w:val="00C269F3"/>
    <w:rsid w:val="00C61256"/>
    <w:rsid w:val="00C639C4"/>
    <w:rsid w:val="00C820A9"/>
    <w:rsid w:val="00C85DD2"/>
    <w:rsid w:val="00C91C92"/>
    <w:rsid w:val="00C92A7B"/>
    <w:rsid w:val="00CA21C6"/>
    <w:rsid w:val="00CA7B3F"/>
    <w:rsid w:val="00CD0291"/>
    <w:rsid w:val="00CD1E57"/>
    <w:rsid w:val="00D208A0"/>
    <w:rsid w:val="00D43221"/>
    <w:rsid w:val="00D60D9C"/>
    <w:rsid w:val="00D6321F"/>
    <w:rsid w:val="00D83C21"/>
    <w:rsid w:val="00D873B5"/>
    <w:rsid w:val="00D9293C"/>
    <w:rsid w:val="00DA5540"/>
    <w:rsid w:val="00DB41FA"/>
    <w:rsid w:val="00DC3C29"/>
    <w:rsid w:val="00DC5F05"/>
    <w:rsid w:val="00DE35D3"/>
    <w:rsid w:val="00DE4D04"/>
    <w:rsid w:val="00DE5CDA"/>
    <w:rsid w:val="00DE65D3"/>
    <w:rsid w:val="00DF128E"/>
    <w:rsid w:val="00DF5EB8"/>
    <w:rsid w:val="00E01617"/>
    <w:rsid w:val="00E158D1"/>
    <w:rsid w:val="00E33FCC"/>
    <w:rsid w:val="00E45B33"/>
    <w:rsid w:val="00E50F40"/>
    <w:rsid w:val="00E561F3"/>
    <w:rsid w:val="00E87A34"/>
    <w:rsid w:val="00E906F6"/>
    <w:rsid w:val="00EB1F8F"/>
    <w:rsid w:val="00EB6A71"/>
    <w:rsid w:val="00EC0687"/>
    <w:rsid w:val="00EE02CE"/>
    <w:rsid w:val="00F15C98"/>
    <w:rsid w:val="00F25352"/>
    <w:rsid w:val="00F27057"/>
    <w:rsid w:val="00F3254F"/>
    <w:rsid w:val="00F42328"/>
    <w:rsid w:val="00F5097E"/>
    <w:rsid w:val="00F75220"/>
    <w:rsid w:val="00F843CA"/>
    <w:rsid w:val="00F92060"/>
    <w:rsid w:val="00F93995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eNormal">
    <w:name w:val="Table Normal"/>
    <w:rsid w:val="00346406"/>
    <w:pPr>
      <w:spacing w:after="0" w:line="259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DA9D-FBE0-41C0-B200-9BC87E39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4</cp:revision>
  <cp:lastPrinted>2020-10-13T09:38:00Z</cp:lastPrinted>
  <dcterms:created xsi:type="dcterms:W3CDTF">2020-10-13T08:30:00Z</dcterms:created>
  <dcterms:modified xsi:type="dcterms:W3CDTF">2020-10-13T09:38:00Z</dcterms:modified>
</cp:coreProperties>
</file>